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B8E3" w14:textId="1DD13BA6" w:rsidR="003D5E0D" w:rsidRPr="003D5E0D" w:rsidRDefault="003D5E0D" w:rsidP="003D5E0D">
      <w:pPr>
        <w:pStyle w:val="a5"/>
        <w:tabs>
          <w:tab w:val="left" w:pos="6521"/>
        </w:tabs>
        <w:spacing w:after="100" w:afterAutospacing="1"/>
        <w:jc w:val="both"/>
        <w:rPr>
          <w:sz w:val="24"/>
          <w:lang w:val="en-GB" w:eastAsia="en-US"/>
        </w:rPr>
      </w:pPr>
      <w:bookmarkStart w:id="0" w:name="_Toc193024528"/>
      <w:r w:rsidRPr="003D5E0D">
        <w:rPr>
          <w:sz w:val="24"/>
          <w:lang w:val="en-GB" w:eastAsia="en-US"/>
        </w:rPr>
        <w:t>3GPP TSG-RAN WG2 Meeting #12</w:t>
      </w:r>
      <w:r w:rsidR="003749F9">
        <w:rPr>
          <w:sz w:val="24"/>
          <w:lang w:val="en-GB" w:eastAsia="en-US"/>
        </w:rPr>
        <w:t>9</w:t>
      </w:r>
      <w:r w:rsidRPr="003D5E0D">
        <w:rPr>
          <w:sz w:val="24"/>
          <w:lang w:val="en-GB" w:eastAsia="en-US"/>
        </w:rPr>
        <w:tab/>
      </w:r>
      <w:r>
        <w:rPr>
          <w:sz w:val="24"/>
          <w:lang w:val="en-GB" w:eastAsia="en-US"/>
        </w:rPr>
        <w:tab/>
      </w:r>
      <w:r>
        <w:rPr>
          <w:sz w:val="24"/>
          <w:lang w:val="en-GB" w:eastAsia="en-US"/>
        </w:rPr>
        <w:tab/>
      </w:r>
      <w:r>
        <w:rPr>
          <w:sz w:val="24"/>
          <w:lang w:val="en-GB" w:eastAsia="en-US"/>
        </w:rPr>
        <w:tab/>
      </w:r>
      <w:r>
        <w:rPr>
          <w:sz w:val="24"/>
          <w:lang w:val="en-GB" w:eastAsia="en-US"/>
        </w:rPr>
        <w:tab/>
      </w:r>
      <w:r>
        <w:rPr>
          <w:sz w:val="24"/>
          <w:lang w:val="en-GB" w:eastAsia="en-US"/>
        </w:rPr>
        <w:tab/>
      </w:r>
      <w:r>
        <w:rPr>
          <w:sz w:val="24"/>
          <w:lang w:val="en-GB" w:eastAsia="en-US"/>
        </w:rPr>
        <w:tab/>
      </w:r>
      <w:r>
        <w:rPr>
          <w:sz w:val="24"/>
          <w:lang w:val="en-GB" w:eastAsia="en-US"/>
        </w:rPr>
        <w:tab/>
      </w:r>
      <w:r w:rsidR="00CE64B7" w:rsidRPr="00CE64B7">
        <w:rPr>
          <w:sz w:val="24"/>
          <w:lang w:val="en-GB" w:eastAsia="en-US"/>
        </w:rPr>
        <w:t>R2-2500810</w:t>
      </w:r>
    </w:p>
    <w:p w14:paraId="29B298D2" w14:textId="65CD0855" w:rsidR="003749F9" w:rsidRDefault="003749F9" w:rsidP="003D5E0D">
      <w:pPr>
        <w:pStyle w:val="a5"/>
        <w:tabs>
          <w:tab w:val="left" w:pos="6521"/>
        </w:tabs>
        <w:spacing w:after="100" w:afterAutospacing="1"/>
        <w:jc w:val="both"/>
        <w:rPr>
          <w:sz w:val="24"/>
          <w:lang w:val="en-GB" w:eastAsia="en-US"/>
        </w:rPr>
      </w:pPr>
      <w:r w:rsidRPr="003749F9">
        <w:rPr>
          <w:sz w:val="24"/>
          <w:lang w:val="en-GB" w:eastAsia="en-US"/>
        </w:rPr>
        <w:t>Athens, Greece, Feb. 17th – 21st, 2025</w:t>
      </w:r>
    </w:p>
    <w:p w14:paraId="68A217B4" w14:textId="158EFDFD" w:rsidR="00505E15" w:rsidRPr="0062079E" w:rsidRDefault="007B4780" w:rsidP="003D5E0D">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5841385"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14461D">
        <w:rPr>
          <w:rFonts w:ascii="Arial" w:hAnsi="Arial"/>
          <w:b/>
          <w:sz w:val="24"/>
          <w:lang w:val="fr-CA"/>
        </w:rPr>
        <w:t>8.15</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7ACF12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Discussion on t</w:t>
      </w:r>
      <w:r w:rsidR="00EE3D14">
        <w:rPr>
          <w:rFonts w:ascii="Arial" w:hAnsi="Arial" w:hint="eastAsia"/>
          <w:b/>
          <w:sz w:val="24"/>
        </w:rPr>
        <w:t>h</w:t>
      </w:r>
      <w:r w:rsidR="00EE3D14">
        <w:rPr>
          <w:rFonts w:ascii="Arial" w:hAnsi="Arial"/>
          <w:b/>
          <w:sz w:val="24"/>
        </w:rPr>
        <w:t>e remaining issues for BDS B2b</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D144926" w14:textId="2B5BE3A7" w:rsidR="007B0559" w:rsidRDefault="005C7DA1" w:rsidP="00CE484E">
      <w:pPr>
        <w:spacing w:before="100" w:beforeAutospacing="1" w:after="100" w:afterAutospacing="1"/>
        <w:jc w:val="both"/>
      </w:pPr>
      <w:r>
        <w:rPr>
          <w:color w:val="000000"/>
        </w:rPr>
        <w:t xml:space="preserve">Regarding the introduction of BDS B2b signal, </w:t>
      </w:r>
      <w:r w:rsidR="00CE484E">
        <w:rPr>
          <w:color w:val="000000"/>
        </w:rPr>
        <w:t>there was a post meeting email discussion for LPP spec.</w:t>
      </w:r>
    </w:p>
    <w:p w14:paraId="04830183" w14:textId="77777777" w:rsidR="00CE484E" w:rsidRDefault="00CE484E" w:rsidP="00CE484E">
      <w:pPr>
        <w:pStyle w:val="EmailDiscussion"/>
        <w:spacing w:line="240" w:lineRule="auto"/>
        <w:rPr>
          <w:sz w:val="22"/>
          <w:szCs w:val="22"/>
          <w:lang w:val="en-GB"/>
        </w:rPr>
      </w:pPr>
      <w:r>
        <w:rPr>
          <w:lang w:val="en-GB"/>
        </w:rPr>
        <w:t>[Post128][402][POS] BDS B2b stage 3 CR check (CATT)</w:t>
      </w:r>
    </w:p>
    <w:p w14:paraId="30DDC001" w14:textId="77777777" w:rsidR="00CE484E" w:rsidRDefault="00CE484E" w:rsidP="00CE484E">
      <w:pPr>
        <w:pStyle w:val="EmailDiscussion2"/>
        <w:rPr>
          <w:lang w:val="en-GB"/>
        </w:rPr>
      </w:pPr>
      <w:r>
        <w:rPr>
          <w:lang w:val="en-GB"/>
        </w:rPr>
        <w:t>      Scope: Check and update the CR in R2-2409627.</w:t>
      </w:r>
    </w:p>
    <w:p w14:paraId="461BAFCB" w14:textId="77777777" w:rsidR="00CE484E" w:rsidRDefault="00CE484E" w:rsidP="00CE484E">
      <w:pPr>
        <w:pStyle w:val="EmailDiscussion2"/>
        <w:rPr>
          <w:lang w:val="en-GB"/>
        </w:rPr>
      </w:pPr>
      <w:r>
        <w:rPr>
          <w:lang w:val="en-GB"/>
        </w:rPr>
        <w:t>      Intended outcome: Agreeable CR</w:t>
      </w:r>
    </w:p>
    <w:p w14:paraId="5E46DBE5" w14:textId="381B5333" w:rsidR="007B0559" w:rsidRPr="00EF54BE" w:rsidRDefault="00CE484E" w:rsidP="00EF54BE">
      <w:pPr>
        <w:pStyle w:val="EmailDiscussion2"/>
        <w:rPr>
          <w:lang w:val="en-GB" w:eastAsia="zh-CN"/>
        </w:rPr>
      </w:pPr>
      <w:r>
        <w:rPr>
          <w:lang w:val="en-GB"/>
        </w:rPr>
        <w:t>      Deadline: Long</w:t>
      </w:r>
    </w:p>
    <w:p w14:paraId="4A3FF415" w14:textId="25AF64C7" w:rsidR="005C7DA1" w:rsidRPr="009A7594" w:rsidRDefault="007B0559" w:rsidP="00DD670D">
      <w:pPr>
        <w:spacing w:before="100" w:beforeAutospacing="1" w:after="100" w:afterAutospacing="1"/>
        <w:jc w:val="both"/>
        <w:rPr>
          <w:color w:val="000000"/>
        </w:rPr>
      </w:pPr>
      <w:r>
        <w:rPr>
          <w:rFonts w:hint="eastAsia"/>
          <w:color w:val="000000"/>
        </w:rPr>
        <w:t>I</w:t>
      </w:r>
      <w:r>
        <w:rPr>
          <w:color w:val="000000"/>
        </w:rPr>
        <w:t>n this contribution, we continue the discussion on the remaining issues</w:t>
      </w:r>
      <w:r w:rsidR="002517E1">
        <w:rPr>
          <w:color w:val="000000"/>
        </w:rPr>
        <w:t>.</w:t>
      </w:r>
    </w:p>
    <w:p w14:paraId="3FC2A83F" w14:textId="0360B9A1" w:rsid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p w14:paraId="4AAEBC72" w14:textId="062D5DCD" w:rsidR="004C470F" w:rsidRDefault="004C470F" w:rsidP="006402FB">
      <w:r>
        <w:t>During the email discussion</w:t>
      </w:r>
      <w:r w:rsidR="00A11D37">
        <w:t xml:space="preserve">, QC has raised the issue </w:t>
      </w:r>
      <w:r w:rsidR="00E54AEA">
        <w:t xml:space="preserve">about two different interpretations about the IOD field for BDS, signals, one for the model defined by </w:t>
      </w:r>
      <w:r w:rsidR="00E54AEA" w:rsidRPr="00C96D6C">
        <w:rPr>
          <w:snapToGrid w:val="0"/>
        </w:rPr>
        <w:t>bds-ClockModel</w:t>
      </w:r>
      <w:r w:rsidR="00E54AEA">
        <w:rPr>
          <w:snapToGrid w:val="0"/>
        </w:rPr>
        <w:t>/</w:t>
      </w:r>
      <w:r w:rsidR="00E54AEA" w:rsidRPr="00C96D6C">
        <w:rPr>
          <w:snapToGrid w:val="0"/>
        </w:rPr>
        <w:t>bds-KeplerianSet</w:t>
      </w:r>
      <w:r w:rsidR="00E54AEA">
        <w:rPr>
          <w:snapToGrid w:val="0"/>
        </w:rPr>
        <w:t xml:space="preserve">  used for </w:t>
      </w:r>
      <w:r w:rsidR="00E54AEA">
        <w:t xml:space="preserve">B1I/B3I; another defined by </w:t>
      </w:r>
      <w:r w:rsidR="00E54AEA" w:rsidRPr="00C96D6C">
        <w:rPr>
          <w:snapToGrid w:val="0"/>
        </w:rPr>
        <w:t>bds-ClockModel2</w:t>
      </w:r>
      <w:r w:rsidR="00E54AEA">
        <w:rPr>
          <w:snapToGrid w:val="0"/>
        </w:rPr>
        <w:t>/</w:t>
      </w:r>
      <w:r w:rsidR="00E54AEA" w:rsidRPr="00C96D6C">
        <w:rPr>
          <w:snapToGrid w:val="0"/>
        </w:rPr>
        <w:t>bds-KeplerianSet2</w:t>
      </w:r>
      <w:r w:rsidR="00E54AEA">
        <w:rPr>
          <w:snapToGrid w:val="0"/>
        </w:rPr>
        <w:t xml:space="preserve"> used for </w:t>
      </w:r>
      <w:r w:rsidR="00E54AEA">
        <w:t>B1C/B2a/B2b in the current running CR, as follows.</w:t>
      </w:r>
    </w:p>
    <w:p w14:paraId="15742990" w14:textId="4C00D607" w:rsidR="00287627" w:rsidRDefault="00287627" w:rsidP="006402FB">
      <w:r w:rsidRPr="00287627">
        <w:rPr>
          <w:noProof/>
        </w:rPr>
        <w:drawing>
          <wp:inline distT="0" distB="0" distL="0" distR="0" wp14:anchorId="571FA7FA" wp14:editId="27B8324A">
            <wp:extent cx="6120765"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991235"/>
                    </a:xfrm>
                    <a:prstGeom prst="rect">
                      <a:avLst/>
                    </a:prstGeom>
                  </pic:spPr>
                </pic:pic>
              </a:graphicData>
            </a:graphic>
          </wp:inline>
        </w:drawing>
      </w:r>
    </w:p>
    <w:p w14:paraId="4CE15022" w14:textId="09AEC0D9" w:rsidR="004C470F" w:rsidRDefault="00E54AEA" w:rsidP="006402FB">
      <w:r>
        <w:rPr>
          <w:rFonts w:hint="eastAsia"/>
        </w:rPr>
        <w:t>F</w:t>
      </w:r>
      <w:r>
        <w:t>rom our understanding</w:t>
      </w:r>
      <w:r w:rsidR="00B1259A">
        <w:t>:</w:t>
      </w:r>
    </w:p>
    <w:p w14:paraId="1028F6F7" w14:textId="0B9C6C9B" w:rsidR="00B1259A" w:rsidRPr="00B1259A" w:rsidRDefault="00B1259A" w:rsidP="00B1259A">
      <w:pPr>
        <w:pStyle w:val="a"/>
      </w:pPr>
      <w:r>
        <w:rPr>
          <w:rFonts w:eastAsiaTheme="minorEastAsia" w:hint="eastAsia"/>
        </w:rPr>
        <w:t>I</w:t>
      </w:r>
      <w:r>
        <w:rPr>
          <w:rFonts w:eastAsiaTheme="minorEastAsia"/>
        </w:rPr>
        <w:t>OD is just a version of the navigation message and has nothing to do with the unit or scale for the field toe. H</w:t>
      </w:r>
      <w:r>
        <w:rPr>
          <w:rFonts w:eastAsiaTheme="minorEastAsia" w:hint="eastAsia"/>
        </w:rPr>
        <w:t>ence,</w:t>
      </w:r>
      <w:r>
        <w:rPr>
          <w:rFonts w:eastAsiaTheme="minorEastAsia"/>
        </w:rPr>
        <w:t xml:space="preserve"> the description for the scale factor should be removed</w:t>
      </w:r>
    </w:p>
    <w:p w14:paraId="0AFF3C38" w14:textId="73DC8980" w:rsidR="00B1259A" w:rsidRDefault="0009411F" w:rsidP="00B1259A">
      <w:pPr>
        <w:pStyle w:val="a"/>
      </w:pPr>
      <w:r>
        <w:rPr>
          <w:rFonts w:eastAsiaTheme="minorEastAsia"/>
        </w:rPr>
        <w:t>The interpretation of the IOD field for B2b signal should be the same as BDS B1I and B3I. Hence, they can be added together regardless of the difference in the navigation model.</w:t>
      </w:r>
    </w:p>
    <w:p w14:paraId="1374E653" w14:textId="2C8030EA" w:rsidR="005A1CD8" w:rsidRDefault="005A1CD8" w:rsidP="006402FB">
      <w:r>
        <w:rPr>
          <w:rFonts w:hint="eastAsia"/>
        </w:rPr>
        <w:t>B</w:t>
      </w:r>
      <w:r>
        <w:t>ased on the discussion above, we propose the following:</w:t>
      </w:r>
    </w:p>
    <w:p w14:paraId="1902C463" w14:textId="4161C426" w:rsidR="007E5ADB" w:rsidRDefault="007E5ADB" w:rsidP="007E5ADB">
      <w:pPr>
        <w:spacing w:after="0"/>
        <w:jc w:val="both"/>
        <w:rPr>
          <w:b/>
          <w:sz w:val="18"/>
          <w:szCs w:val="18"/>
        </w:rPr>
      </w:pPr>
      <w:r>
        <w:rPr>
          <w:b/>
          <w:i/>
          <w:sz w:val="18"/>
          <w:szCs w:val="18"/>
          <w:u w:val="single"/>
        </w:rPr>
        <w:t>Proposal1:</w:t>
      </w:r>
      <w:r>
        <w:rPr>
          <w:b/>
          <w:sz w:val="18"/>
          <w:szCs w:val="18"/>
        </w:rPr>
        <w:t xml:space="preserve"> Remove the scale factor and unit for the field IOD for BDS B2b signal and apply the same change for the legacy fields description for B3I.</w:t>
      </w:r>
    </w:p>
    <w:p w14:paraId="3CFED1E1" w14:textId="16C67CEF" w:rsidR="0009411F" w:rsidRDefault="0009411F" w:rsidP="00E54AEA">
      <w:pPr>
        <w:spacing w:after="0"/>
        <w:jc w:val="both"/>
        <w:rPr>
          <w:b/>
          <w:sz w:val="18"/>
          <w:szCs w:val="18"/>
        </w:rPr>
      </w:pPr>
    </w:p>
    <w:p w14:paraId="57B38848" w14:textId="63EF63FE" w:rsidR="0009411F" w:rsidRDefault="0009411F" w:rsidP="00E54AEA">
      <w:pPr>
        <w:spacing w:after="0"/>
        <w:jc w:val="both"/>
        <w:rPr>
          <w:b/>
          <w:sz w:val="18"/>
          <w:szCs w:val="18"/>
        </w:rPr>
      </w:pPr>
      <w:r w:rsidRPr="0043714C">
        <w:rPr>
          <w:rFonts w:hint="eastAsia"/>
          <w:b/>
          <w:i/>
          <w:iCs/>
          <w:sz w:val="18"/>
          <w:szCs w:val="18"/>
          <w:u w:val="single"/>
        </w:rPr>
        <w:t>P</w:t>
      </w:r>
      <w:r w:rsidRPr="0043714C">
        <w:rPr>
          <w:b/>
          <w:i/>
          <w:iCs/>
          <w:sz w:val="18"/>
          <w:szCs w:val="18"/>
          <w:u w:val="single"/>
        </w:rPr>
        <w:t>roposal2</w:t>
      </w:r>
      <w:r>
        <w:rPr>
          <w:b/>
          <w:sz w:val="18"/>
          <w:szCs w:val="18"/>
        </w:rPr>
        <w:t xml:space="preserve">: Add BDS B2b to the row for BDS B1I/B3I for the mapping between GNSS to iod bit string. </w:t>
      </w:r>
    </w:p>
    <w:p w14:paraId="72B5673C" w14:textId="411620C2" w:rsidR="003749F9" w:rsidRDefault="003749F9" w:rsidP="003749F9">
      <w:pPr>
        <w:spacing w:after="0"/>
        <w:jc w:val="both"/>
        <w:rPr>
          <w:b/>
          <w:sz w:val="18"/>
          <w:szCs w:val="18"/>
        </w:rPr>
      </w:pPr>
    </w:p>
    <w:bookmarkEnd w:id="1"/>
    <w:bookmarkEnd w:id="2"/>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045AC6EF" w:rsidR="00437050" w:rsidRPr="00437050" w:rsidRDefault="00437050" w:rsidP="00437050">
      <w:r>
        <w:rPr>
          <w:rFonts w:hint="eastAsia"/>
        </w:rPr>
        <w:t>I</w:t>
      </w:r>
      <w:r>
        <w:t xml:space="preserve">n this paper, we discuss the current issues within the LPP spec for the </w:t>
      </w:r>
      <w:r w:rsidR="00E239F3">
        <w:t>introduction of BDS B2b signal</w:t>
      </w:r>
      <w:r>
        <w:t>. We propose the following:</w:t>
      </w:r>
    </w:p>
    <w:p w14:paraId="4E2F74ED" w14:textId="4D4BE191" w:rsidR="00F55223" w:rsidRDefault="00F55223" w:rsidP="003749F9">
      <w:pPr>
        <w:spacing w:after="0"/>
        <w:jc w:val="both"/>
        <w:rPr>
          <w:b/>
          <w:sz w:val="18"/>
          <w:szCs w:val="18"/>
        </w:rPr>
      </w:pPr>
      <w:r>
        <w:rPr>
          <w:b/>
          <w:i/>
          <w:sz w:val="18"/>
          <w:szCs w:val="18"/>
          <w:u w:val="single"/>
        </w:rPr>
        <w:t>Proposal1:</w:t>
      </w:r>
      <w:r>
        <w:rPr>
          <w:b/>
          <w:sz w:val="18"/>
          <w:szCs w:val="18"/>
        </w:rPr>
        <w:t xml:space="preserve"> </w:t>
      </w:r>
      <w:r w:rsidR="003749F9">
        <w:rPr>
          <w:b/>
          <w:sz w:val="18"/>
          <w:szCs w:val="18"/>
        </w:rPr>
        <w:t xml:space="preserve">Remove the scale factor </w:t>
      </w:r>
      <w:r w:rsidR="00BA6EEA">
        <w:rPr>
          <w:b/>
          <w:sz w:val="18"/>
          <w:szCs w:val="18"/>
        </w:rPr>
        <w:t xml:space="preserve">and unit </w:t>
      </w:r>
      <w:r w:rsidR="003749F9">
        <w:rPr>
          <w:b/>
          <w:sz w:val="18"/>
          <w:szCs w:val="18"/>
        </w:rPr>
        <w:t>for the field IOD for BDS B2b signal and apply the same change for the legacy fields</w:t>
      </w:r>
      <w:r w:rsidR="00BA6EEA">
        <w:rPr>
          <w:b/>
          <w:sz w:val="18"/>
          <w:szCs w:val="18"/>
        </w:rPr>
        <w:t xml:space="preserve"> </w:t>
      </w:r>
      <w:r w:rsidR="00BE01EC">
        <w:rPr>
          <w:b/>
          <w:sz w:val="18"/>
          <w:szCs w:val="18"/>
        </w:rPr>
        <w:t xml:space="preserve">description for </w:t>
      </w:r>
      <w:r w:rsidR="00BA6EEA">
        <w:rPr>
          <w:b/>
          <w:sz w:val="18"/>
          <w:szCs w:val="18"/>
        </w:rPr>
        <w:t xml:space="preserve">B3I </w:t>
      </w:r>
      <w:r w:rsidR="007F3AF8">
        <w:rPr>
          <w:b/>
          <w:sz w:val="18"/>
          <w:szCs w:val="18"/>
        </w:rPr>
        <w:t>.</w:t>
      </w:r>
    </w:p>
    <w:p w14:paraId="7917579C" w14:textId="0595EEE3" w:rsidR="00C24785" w:rsidRDefault="00C24785" w:rsidP="005640C8">
      <w:pPr>
        <w:spacing w:after="0"/>
        <w:jc w:val="both"/>
        <w:rPr>
          <w:bCs/>
        </w:rPr>
      </w:pPr>
    </w:p>
    <w:p w14:paraId="102E8350" w14:textId="77777777" w:rsidR="0043714C" w:rsidRDefault="0043714C" w:rsidP="0043714C">
      <w:pPr>
        <w:spacing w:after="0"/>
        <w:jc w:val="both"/>
        <w:rPr>
          <w:b/>
          <w:sz w:val="18"/>
          <w:szCs w:val="18"/>
        </w:rPr>
      </w:pPr>
      <w:r w:rsidRPr="0043714C">
        <w:rPr>
          <w:rFonts w:hint="eastAsia"/>
          <w:b/>
          <w:i/>
          <w:iCs/>
          <w:sz w:val="18"/>
          <w:szCs w:val="18"/>
          <w:u w:val="single"/>
        </w:rPr>
        <w:t>P</w:t>
      </w:r>
      <w:r w:rsidRPr="0043714C">
        <w:rPr>
          <w:b/>
          <w:i/>
          <w:iCs/>
          <w:sz w:val="18"/>
          <w:szCs w:val="18"/>
          <w:u w:val="single"/>
        </w:rPr>
        <w:t>roposal2</w:t>
      </w:r>
      <w:r>
        <w:rPr>
          <w:b/>
          <w:sz w:val="18"/>
          <w:szCs w:val="18"/>
        </w:rPr>
        <w:t xml:space="preserve">: Add BDS B2b to the row for BDS B1I/B3I for the mapping between GNSS to iod bit string. </w:t>
      </w:r>
    </w:p>
    <w:p w14:paraId="63FA30C9" w14:textId="77777777" w:rsidR="0043714C" w:rsidRPr="00C24785" w:rsidRDefault="0043714C" w:rsidP="005640C8">
      <w:pPr>
        <w:spacing w:after="0"/>
        <w:jc w:val="both"/>
        <w:rPr>
          <w:bCs/>
        </w:rPr>
      </w:pPr>
    </w:p>
    <w:p w14:paraId="4BED123C" w14:textId="44C9FD31" w:rsidR="008A7FAE" w:rsidRDefault="008A7FAE" w:rsidP="008A7FAE">
      <w:pPr>
        <w:pStyle w:val="1"/>
        <w:spacing w:before="100" w:beforeAutospacing="1" w:after="100" w:afterAutospacing="1"/>
        <w:ind w:left="0" w:firstLine="0"/>
        <w:jc w:val="both"/>
      </w:pPr>
      <w:r>
        <w:lastRenderedPageBreak/>
        <w:t>4. References</w:t>
      </w:r>
    </w:p>
    <w:p w14:paraId="1C99F5F4" w14:textId="39BF517A" w:rsidR="002D7CFB" w:rsidRDefault="002D7CFB" w:rsidP="005640C8">
      <w:pPr>
        <w:spacing w:after="0"/>
        <w:jc w:val="both"/>
        <w:rPr>
          <w:b/>
        </w:rPr>
      </w:pPr>
    </w:p>
    <w:p w14:paraId="7BA5917B" w14:textId="1968FFAC" w:rsidR="002D7CFB" w:rsidRPr="008C026E" w:rsidRDefault="002D7CFB" w:rsidP="005640C8">
      <w:pPr>
        <w:spacing w:after="0"/>
        <w:jc w:val="both"/>
        <w:rPr>
          <w:bCs/>
        </w:rPr>
      </w:pPr>
      <w:r w:rsidRPr="008C026E">
        <w:rPr>
          <w:rFonts w:hint="eastAsia"/>
          <w:bCs/>
        </w:rPr>
        <w:t>[</w:t>
      </w:r>
      <w:r w:rsidRPr="008C026E">
        <w:rPr>
          <w:bCs/>
        </w:rPr>
        <w:t xml:space="preserve">1] BDS B2b signal ICD, </w:t>
      </w:r>
      <w:hyperlink r:id="rId10" w:history="1">
        <w:r w:rsidRPr="008C026E">
          <w:rPr>
            <w:rStyle w:val="ab"/>
            <w:bCs/>
            <w:i/>
            <w:iCs/>
            <w:lang w:val="en-US"/>
          </w:rPr>
          <w:t>http://www.beidou.gov.cn/xt/gfxz/202008/P020230516558683155109.pdf</w:t>
        </w:r>
      </w:hyperlink>
    </w:p>
    <w:sectPr w:rsidR="002D7CFB" w:rsidRPr="008C026E" w:rsidSect="006C32F7">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FAA6" w14:textId="77777777" w:rsidR="004778F6" w:rsidRDefault="004778F6">
      <w:r>
        <w:separator/>
      </w:r>
    </w:p>
  </w:endnote>
  <w:endnote w:type="continuationSeparator" w:id="0">
    <w:p w14:paraId="225BE62D" w14:textId="77777777" w:rsidR="004778F6" w:rsidRDefault="0047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6EC1" w14:textId="77777777" w:rsidR="004778F6" w:rsidRDefault="004778F6">
      <w:r>
        <w:separator/>
      </w:r>
    </w:p>
  </w:footnote>
  <w:footnote w:type="continuationSeparator" w:id="0">
    <w:p w14:paraId="7B9E60D4" w14:textId="77777777" w:rsidR="004778F6" w:rsidRDefault="0047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5D12CB"/>
    <w:multiLevelType w:val="hybridMultilevel"/>
    <w:tmpl w:val="2BACEB46"/>
    <w:lvl w:ilvl="0" w:tplc="64F20626">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5732870"/>
    <w:multiLevelType w:val="hybridMultilevel"/>
    <w:tmpl w:val="095A0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F8158E"/>
    <w:multiLevelType w:val="hybridMultilevel"/>
    <w:tmpl w:val="FDFEAF74"/>
    <w:lvl w:ilvl="0" w:tplc="8684D9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3"/>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2A"/>
    <w:rsid w:val="000049C9"/>
    <w:rsid w:val="00004A72"/>
    <w:rsid w:val="00005065"/>
    <w:rsid w:val="0000509C"/>
    <w:rsid w:val="0000518C"/>
    <w:rsid w:val="000052E8"/>
    <w:rsid w:val="00005463"/>
    <w:rsid w:val="00005D3E"/>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1B1"/>
    <w:rsid w:val="0002666B"/>
    <w:rsid w:val="000269B9"/>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275"/>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1F"/>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B46"/>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5FC"/>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8E0"/>
    <w:rsid w:val="001419FB"/>
    <w:rsid w:val="00141C38"/>
    <w:rsid w:val="001425E9"/>
    <w:rsid w:val="00143690"/>
    <w:rsid w:val="00143FCF"/>
    <w:rsid w:val="0014430D"/>
    <w:rsid w:val="0014461D"/>
    <w:rsid w:val="00144891"/>
    <w:rsid w:val="00144AEA"/>
    <w:rsid w:val="00145D43"/>
    <w:rsid w:val="00146246"/>
    <w:rsid w:val="001467BA"/>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2F7"/>
    <w:rsid w:val="001D4BE2"/>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17E1"/>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0FE4"/>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627"/>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D7CFB"/>
    <w:rsid w:val="002E0C86"/>
    <w:rsid w:val="002E32D0"/>
    <w:rsid w:val="002E35DE"/>
    <w:rsid w:val="002E3E38"/>
    <w:rsid w:val="002E426E"/>
    <w:rsid w:val="002E467D"/>
    <w:rsid w:val="002E486F"/>
    <w:rsid w:val="002E4AAF"/>
    <w:rsid w:val="002E5299"/>
    <w:rsid w:val="002E588B"/>
    <w:rsid w:val="002E58F4"/>
    <w:rsid w:val="002E5CCC"/>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0DA9"/>
    <w:rsid w:val="0032156E"/>
    <w:rsid w:val="00321756"/>
    <w:rsid w:val="003218D5"/>
    <w:rsid w:val="00321B9C"/>
    <w:rsid w:val="00322035"/>
    <w:rsid w:val="0032234C"/>
    <w:rsid w:val="00322532"/>
    <w:rsid w:val="0032308E"/>
    <w:rsid w:val="00323A32"/>
    <w:rsid w:val="00323F7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0E2"/>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53F"/>
    <w:rsid w:val="003749F9"/>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E0D"/>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19D"/>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6A4A"/>
    <w:rsid w:val="00437050"/>
    <w:rsid w:val="0043714C"/>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78F6"/>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C1"/>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70F"/>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0C8"/>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0C"/>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CD8"/>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C7DA1"/>
    <w:rsid w:val="005D00D3"/>
    <w:rsid w:val="005D086E"/>
    <w:rsid w:val="005D0BC5"/>
    <w:rsid w:val="005D1275"/>
    <w:rsid w:val="005D13B8"/>
    <w:rsid w:val="005D1682"/>
    <w:rsid w:val="005D19AA"/>
    <w:rsid w:val="005D2517"/>
    <w:rsid w:val="005D309E"/>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C3B"/>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695"/>
    <w:rsid w:val="00636F1E"/>
    <w:rsid w:val="006376A7"/>
    <w:rsid w:val="006402FB"/>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2A6D"/>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3A6"/>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975A8"/>
    <w:rsid w:val="007A0866"/>
    <w:rsid w:val="007A0C14"/>
    <w:rsid w:val="007A196A"/>
    <w:rsid w:val="007A1A9B"/>
    <w:rsid w:val="007A1A9D"/>
    <w:rsid w:val="007A2062"/>
    <w:rsid w:val="007A2645"/>
    <w:rsid w:val="007A2BD7"/>
    <w:rsid w:val="007A3233"/>
    <w:rsid w:val="007A4B14"/>
    <w:rsid w:val="007A4F32"/>
    <w:rsid w:val="007A54F3"/>
    <w:rsid w:val="007A55C8"/>
    <w:rsid w:val="007A5689"/>
    <w:rsid w:val="007A5BB0"/>
    <w:rsid w:val="007A5BB3"/>
    <w:rsid w:val="007A6EE7"/>
    <w:rsid w:val="007A6F37"/>
    <w:rsid w:val="007A7BD9"/>
    <w:rsid w:val="007A7C34"/>
    <w:rsid w:val="007B0550"/>
    <w:rsid w:val="007B0559"/>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04C"/>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5ADB"/>
    <w:rsid w:val="007E6154"/>
    <w:rsid w:val="007E6351"/>
    <w:rsid w:val="007E66AD"/>
    <w:rsid w:val="007E755F"/>
    <w:rsid w:val="007E756B"/>
    <w:rsid w:val="007F0260"/>
    <w:rsid w:val="007F0928"/>
    <w:rsid w:val="007F0A44"/>
    <w:rsid w:val="007F16A1"/>
    <w:rsid w:val="007F1A74"/>
    <w:rsid w:val="007F23FE"/>
    <w:rsid w:val="007F2555"/>
    <w:rsid w:val="007F35F9"/>
    <w:rsid w:val="007F3AF8"/>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ED8"/>
    <w:rsid w:val="00816EC6"/>
    <w:rsid w:val="008172D9"/>
    <w:rsid w:val="00817575"/>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32D0"/>
    <w:rsid w:val="00843449"/>
    <w:rsid w:val="00844509"/>
    <w:rsid w:val="008446B5"/>
    <w:rsid w:val="00844DC7"/>
    <w:rsid w:val="008454D9"/>
    <w:rsid w:val="00845763"/>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74E"/>
    <w:rsid w:val="00874164"/>
    <w:rsid w:val="00874194"/>
    <w:rsid w:val="00875530"/>
    <w:rsid w:val="0087568A"/>
    <w:rsid w:val="0087624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A7FAE"/>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26E"/>
    <w:rsid w:val="008C0981"/>
    <w:rsid w:val="008C09B6"/>
    <w:rsid w:val="008C23D0"/>
    <w:rsid w:val="008C29A4"/>
    <w:rsid w:val="008C2D82"/>
    <w:rsid w:val="008C3206"/>
    <w:rsid w:val="008C3C78"/>
    <w:rsid w:val="008C3E92"/>
    <w:rsid w:val="008C408E"/>
    <w:rsid w:val="008C483F"/>
    <w:rsid w:val="008C514D"/>
    <w:rsid w:val="008C5AE5"/>
    <w:rsid w:val="008C5C0D"/>
    <w:rsid w:val="008C5F09"/>
    <w:rsid w:val="008C600F"/>
    <w:rsid w:val="008C6564"/>
    <w:rsid w:val="008C729E"/>
    <w:rsid w:val="008C750B"/>
    <w:rsid w:val="008C7F37"/>
    <w:rsid w:val="008D0D2F"/>
    <w:rsid w:val="008D1DB0"/>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837"/>
    <w:rsid w:val="008E6A1A"/>
    <w:rsid w:val="008E6D09"/>
    <w:rsid w:val="008E756C"/>
    <w:rsid w:val="008E7960"/>
    <w:rsid w:val="008E7ABE"/>
    <w:rsid w:val="008F20DF"/>
    <w:rsid w:val="008F2DAC"/>
    <w:rsid w:val="008F2DCF"/>
    <w:rsid w:val="008F3F0D"/>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AE9"/>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6A9"/>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1AC"/>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441"/>
    <w:rsid w:val="0095165F"/>
    <w:rsid w:val="00951A1C"/>
    <w:rsid w:val="00951FE1"/>
    <w:rsid w:val="009525FB"/>
    <w:rsid w:val="00952A39"/>
    <w:rsid w:val="00952FFD"/>
    <w:rsid w:val="00953688"/>
    <w:rsid w:val="009543B4"/>
    <w:rsid w:val="00954449"/>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F8E"/>
    <w:rsid w:val="00991842"/>
    <w:rsid w:val="00991961"/>
    <w:rsid w:val="00991B88"/>
    <w:rsid w:val="0099214A"/>
    <w:rsid w:val="00992478"/>
    <w:rsid w:val="009924B4"/>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046"/>
    <w:rsid w:val="009C6102"/>
    <w:rsid w:val="009C7354"/>
    <w:rsid w:val="009C782F"/>
    <w:rsid w:val="009C7B38"/>
    <w:rsid w:val="009C7B7B"/>
    <w:rsid w:val="009C7EC2"/>
    <w:rsid w:val="009D04F0"/>
    <w:rsid w:val="009D0D5B"/>
    <w:rsid w:val="009D0E30"/>
    <w:rsid w:val="009D189D"/>
    <w:rsid w:val="009D19D5"/>
    <w:rsid w:val="009D1A8D"/>
    <w:rsid w:val="009D1CE7"/>
    <w:rsid w:val="009D2408"/>
    <w:rsid w:val="009D2B20"/>
    <w:rsid w:val="009D2D27"/>
    <w:rsid w:val="009D2DED"/>
    <w:rsid w:val="009D3348"/>
    <w:rsid w:val="009D33A6"/>
    <w:rsid w:val="009D4E41"/>
    <w:rsid w:val="009D4E66"/>
    <w:rsid w:val="009D517D"/>
    <w:rsid w:val="009D5A38"/>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1D37"/>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86E"/>
    <w:rsid w:val="00A82D0F"/>
    <w:rsid w:val="00A82DE4"/>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3C33"/>
    <w:rsid w:val="00AC4250"/>
    <w:rsid w:val="00AC4805"/>
    <w:rsid w:val="00AC4ACD"/>
    <w:rsid w:val="00AC53D8"/>
    <w:rsid w:val="00AC5630"/>
    <w:rsid w:val="00AC592F"/>
    <w:rsid w:val="00AC7669"/>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650"/>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91D"/>
    <w:rsid w:val="00AF7B56"/>
    <w:rsid w:val="00AF7D37"/>
    <w:rsid w:val="00B00901"/>
    <w:rsid w:val="00B01B49"/>
    <w:rsid w:val="00B0268C"/>
    <w:rsid w:val="00B029EA"/>
    <w:rsid w:val="00B03C42"/>
    <w:rsid w:val="00B04886"/>
    <w:rsid w:val="00B05186"/>
    <w:rsid w:val="00B0524B"/>
    <w:rsid w:val="00B056CF"/>
    <w:rsid w:val="00B063C3"/>
    <w:rsid w:val="00B07204"/>
    <w:rsid w:val="00B076CF"/>
    <w:rsid w:val="00B07FD5"/>
    <w:rsid w:val="00B10062"/>
    <w:rsid w:val="00B10176"/>
    <w:rsid w:val="00B106F8"/>
    <w:rsid w:val="00B10878"/>
    <w:rsid w:val="00B108B7"/>
    <w:rsid w:val="00B108E5"/>
    <w:rsid w:val="00B11234"/>
    <w:rsid w:val="00B11681"/>
    <w:rsid w:val="00B119CB"/>
    <w:rsid w:val="00B11C53"/>
    <w:rsid w:val="00B12461"/>
    <w:rsid w:val="00B1259A"/>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D5A"/>
    <w:rsid w:val="00B84F8D"/>
    <w:rsid w:val="00B85C2C"/>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6EEA"/>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1EC"/>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785"/>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8EE"/>
    <w:rsid w:val="00C46C5D"/>
    <w:rsid w:val="00C46E47"/>
    <w:rsid w:val="00C47460"/>
    <w:rsid w:val="00C50073"/>
    <w:rsid w:val="00C50447"/>
    <w:rsid w:val="00C50861"/>
    <w:rsid w:val="00C50D31"/>
    <w:rsid w:val="00C512B2"/>
    <w:rsid w:val="00C51B65"/>
    <w:rsid w:val="00C51BA6"/>
    <w:rsid w:val="00C51CEF"/>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0D4"/>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1A6"/>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484E"/>
    <w:rsid w:val="00CE5455"/>
    <w:rsid w:val="00CE54D0"/>
    <w:rsid w:val="00CE563E"/>
    <w:rsid w:val="00CE5671"/>
    <w:rsid w:val="00CE5BF6"/>
    <w:rsid w:val="00CE600A"/>
    <w:rsid w:val="00CE64B7"/>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3CF"/>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7DC"/>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E6A"/>
    <w:rsid w:val="00D72F7D"/>
    <w:rsid w:val="00D732AA"/>
    <w:rsid w:val="00D73808"/>
    <w:rsid w:val="00D73907"/>
    <w:rsid w:val="00D73BEE"/>
    <w:rsid w:val="00D74756"/>
    <w:rsid w:val="00D747E5"/>
    <w:rsid w:val="00D74DC2"/>
    <w:rsid w:val="00D74E3C"/>
    <w:rsid w:val="00D74FC0"/>
    <w:rsid w:val="00D75E9D"/>
    <w:rsid w:val="00D75F40"/>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9F3"/>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AAA"/>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AEA"/>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54E"/>
    <w:rsid w:val="00E65BEF"/>
    <w:rsid w:val="00E65EF9"/>
    <w:rsid w:val="00E66139"/>
    <w:rsid w:val="00E666B8"/>
    <w:rsid w:val="00E66BD2"/>
    <w:rsid w:val="00E671D5"/>
    <w:rsid w:val="00E67A2C"/>
    <w:rsid w:val="00E709F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3D14"/>
    <w:rsid w:val="00EE4108"/>
    <w:rsid w:val="00EE4412"/>
    <w:rsid w:val="00EE4AAA"/>
    <w:rsid w:val="00EE4BB4"/>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54BE"/>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17EAD"/>
    <w:rsid w:val="00F20554"/>
    <w:rsid w:val="00F207AC"/>
    <w:rsid w:val="00F21206"/>
    <w:rsid w:val="00F214E2"/>
    <w:rsid w:val="00F21CE0"/>
    <w:rsid w:val="00F21DA7"/>
    <w:rsid w:val="00F226A8"/>
    <w:rsid w:val="00F23367"/>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E40"/>
    <w:rsid w:val="00F54FA6"/>
    <w:rsid w:val="00F55223"/>
    <w:rsid w:val="00F55629"/>
    <w:rsid w:val="00F56292"/>
    <w:rsid w:val="00F57131"/>
    <w:rsid w:val="00F5739F"/>
    <w:rsid w:val="00F60510"/>
    <w:rsid w:val="00F606AB"/>
    <w:rsid w:val="00F6076C"/>
    <w:rsid w:val="00F61B42"/>
    <w:rsid w:val="00F61BC7"/>
    <w:rsid w:val="00F62350"/>
    <w:rsid w:val="00F6295C"/>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4F4C"/>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6712"/>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5ADB"/>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uiPriority w:val="99"/>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B1259A"/>
    <w:pPr>
      <w:numPr>
        <w:numId w:val="7"/>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B1259A"/>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 w:type="paragraph" w:customStyle="1" w:styleId="EmailDiscussion2">
    <w:name w:val="EmailDiscussion2"/>
    <w:basedOn w:val="a0"/>
    <w:rsid w:val="00CE484E"/>
    <w:pPr>
      <w:overflowPunct/>
      <w:autoSpaceDE/>
      <w:autoSpaceDN/>
      <w:adjustRightInd/>
      <w:spacing w:after="0" w:line="252" w:lineRule="auto"/>
      <w:ind w:left="1622" w:hanging="363"/>
      <w:textAlignment w:val="auto"/>
    </w:pPr>
    <w:rPr>
      <w:rFonts w:ascii="Arial" w:eastAsiaTheme="minorEastAsia" w:hAnsi="Arial" w:cs="Arial"/>
      <w:lang w:val="en-US" w:eastAsia="en-GB"/>
    </w:rPr>
  </w:style>
  <w:style w:type="character" w:customStyle="1" w:styleId="EmailDiscussionChar">
    <w:name w:val="EmailDiscussion Char"/>
    <w:basedOn w:val="a1"/>
    <w:link w:val="EmailDiscussion"/>
    <w:locked/>
    <w:rsid w:val="00CE484E"/>
    <w:rPr>
      <w:rFonts w:ascii="Arial" w:hAnsi="Arial" w:cs="Arial"/>
      <w:b/>
      <w:bCs/>
      <w:lang w:eastAsia="en-GB"/>
    </w:rPr>
  </w:style>
  <w:style w:type="paragraph" w:customStyle="1" w:styleId="EmailDiscussion">
    <w:name w:val="EmailDiscussion"/>
    <w:basedOn w:val="a0"/>
    <w:link w:val="EmailDiscussionChar"/>
    <w:rsid w:val="00CE484E"/>
    <w:pPr>
      <w:numPr>
        <w:numId w:val="6"/>
      </w:numPr>
      <w:overflowPunct/>
      <w:autoSpaceDE/>
      <w:autoSpaceDN/>
      <w:adjustRightInd/>
      <w:spacing w:before="40" w:after="0" w:line="252" w:lineRule="auto"/>
      <w:textAlignment w:val="auto"/>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3751471">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653359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664893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36735634">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8657206">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7023431">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eidou.gov.cn/xt/gfxz/202008/P020230516558683155109.pdf"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5042</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349</cp:revision>
  <dcterms:created xsi:type="dcterms:W3CDTF">2024-05-03T12:36:00Z</dcterms:created>
  <dcterms:modified xsi:type="dcterms:W3CDTF">2025-02-07T01:43:00Z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